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25" w:rsidRDefault="002F08B9" w:rsidP="002F08B9">
      <w:pPr>
        <w:jc w:val="center"/>
      </w:pPr>
      <w:r>
        <w:rPr>
          <w:noProof/>
          <w:lang w:eastAsia="en-US"/>
        </w:rPr>
        <w:drawing>
          <wp:inline distT="0" distB="0" distL="0" distR="0">
            <wp:extent cx="2509176" cy="439108"/>
            <wp:effectExtent l="19050" t="0" r="5424" b="0"/>
            <wp:docPr id="1" name="Picture 0" descr="WOUlogotyperedline.j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Ulogotyperedline.jpe"/>
                    <pic:cNvPicPr/>
                  </pic:nvPicPr>
                  <pic:blipFill>
                    <a:blip r:embed="rId4" cstate="print"/>
                    <a:stretch>
                      <a:fillRect/>
                    </a:stretch>
                  </pic:blipFill>
                  <pic:spPr>
                    <a:xfrm>
                      <a:off x="0" y="0"/>
                      <a:ext cx="2515430" cy="440202"/>
                    </a:xfrm>
                    <a:prstGeom prst="rect">
                      <a:avLst/>
                    </a:prstGeom>
                  </pic:spPr>
                </pic:pic>
              </a:graphicData>
            </a:graphic>
          </wp:inline>
        </w:drawing>
      </w:r>
    </w:p>
    <w:p w:rsidR="00770FC4" w:rsidRPr="004D1A54" w:rsidRDefault="00770FC4" w:rsidP="00770FC4">
      <w:pPr>
        <w:spacing w:after="0"/>
        <w:rPr>
          <w:sz w:val="24"/>
          <w:szCs w:val="24"/>
        </w:rPr>
      </w:pPr>
      <w:r w:rsidRPr="004D1A54">
        <w:rPr>
          <w:sz w:val="24"/>
          <w:szCs w:val="24"/>
        </w:rPr>
        <w:t>MEMORANDUM</w:t>
      </w:r>
    </w:p>
    <w:p w:rsidR="00770FC4" w:rsidRPr="004D1A54" w:rsidRDefault="00770FC4" w:rsidP="00770FC4">
      <w:pPr>
        <w:spacing w:after="0"/>
        <w:rPr>
          <w:sz w:val="24"/>
          <w:szCs w:val="24"/>
        </w:rPr>
      </w:pPr>
    </w:p>
    <w:p w:rsidR="00770FC4" w:rsidRPr="004D1A54" w:rsidRDefault="00770FC4" w:rsidP="00770FC4">
      <w:pPr>
        <w:spacing w:after="0"/>
        <w:rPr>
          <w:sz w:val="24"/>
          <w:szCs w:val="24"/>
        </w:rPr>
      </w:pPr>
      <w:r w:rsidRPr="004D1A54">
        <w:rPr>
          <w:sz w:val="24"/>
          <w:szCs w:val="24"/>
        </w:rPr>
        <w:t>TO:</w:t>
      </w:r>
      <w:r w:rsidRPr="004D1A54">
        <w:rPr>
          <w:sz w:val="24"/>
          <w:szCs w:val="24"/>
        </w:rPr>
        <w:tab/>
      </w:r>
      <w:r w:rsidRPr="004D1A54">
        <w:rPr>
          <w:sz w:val="24"/>
          <w:szCs w:val="24"/>
        </w:rPr>
        <w:tab/>
        <w:t>Gavin Keulks, President, Faculty Senate</w:t>
      </w:r>
    </w:p>
    <w:p w:rsidR="00770FC4" w:rsidRPr="004D1A54" w:rsidRDefault="00770FC4" w:rsidP="00770FC4">
      <w:pPr>
        <w:spacing w:after="0"/>
        <w:rPr>
          <w:sz w:val="24"/>
          <w:szCs w:val="24"/>
        </w:rPr>
      </w:pPr>
      <w:r w:rsidRPr="004D1A54">
        <w:rPr>
          <w:sz w:val="24"/>
          <w:szCs w:val="24"/>
        </w:rPr>
        <w:tab/>
      </w:r>
      <w:r w:rsidRPr="004D1A54">
        <w:rPr>
          <w:sz w:val="24"/>
          <w:szCs w:val="24"/>
        </w:rPr>
        <w:tab/>
        <w:t>Members of Faculty Senate Executive Committee</w:t>
      </w:r>
    </w:p>
    <w:p w:rsidR="00770FC4" w:rsidRPr="004D1A54" w:rsidRDefault="00770FC4" w:rsidP="00770FC4">
      <w:pPr>
        <w:spacing w:after="0"/>
        <w:rPr>
          <w:sz w:val="24"/>
          <w:szCs w:val="24"/>
        </w:rPr>
      </w:pPr>
      <w:r w:rsidRPr="004D1A54">
        <w:rPr>
          <w:sz w:val="24"/>
          <w:szCs w:val="24"/>
        </w:rPr>
        <w:t>FROM:</w:t>
      </w:r>
      <w:r w:rsidRPr="004D1A54">
        <w:rPr>
          <w:sz w:val="24"/>
          <w:szCs w:val="24"/>
        </w:rPr>
        <w:tab/>
        <w:t>Michele V. Price, Director</w:t>
      </w:r>
    </w:p>
    <w:p w:rsidR="00770FC4" w:rsidRPr="004D1A54" w:rsidRDefault="00770FC4" w:rsidP="00770FC4">
      <w:pPr>
        <w:spacing w:after="0"/>
        <w:rPr>
          <w:sz w:val="24"/>
          <w:szCs w:val="24"/>
        </w:rPr>
      </w:pPr>
      <w:r w:rsidRPr="004D1A54">
        <w:rPr>
          <w:sz w:val="24"/>
          <w:szCs w:val="24"/>
        </w:rPr>
        <w:tab/>
      </w:r>
      <w:r w:rsidRPr="004D1A54">
        <w:rPr>
          <w:sz w:val="24"/>
          <w:szCs w:val="24"/>
        </w:rPr>
        <w:tab/>
        <w:t>Study Abroad and International Exchanges</w:t>
      </w:r>
    </w:p>
    <w:p w:rsidR="00770FC4" w:rsidRPr="004D1A54" w:rsidRDefault="002F08B9" w:rsidP="00770FC4">
      <w:pPr>
        <w:spacing w:after="0"/>
        <w:rPr>
          <w:sz w:val="24"/>
          <w:szCs w:val="24"/>
        </w:rPr>
      </w:pPr>
      <w:r>
        <w:rPr>
          <w:sz w:val="24"/>
          <w:szCs w:val="24"/>
        </w:rPr>
        <w:tab/>
      </w:r>
      <w:r>
        <w:rPr>
          <w:sz w:val="24"/>
          <w:szCs w:val="24"/>
        </w:rPr>
        <w:tab/>
        <w:t>Eliot Dicki</w:t>
      </w:r>
      <w:r w:rsidR="00770FC4" w:rsidRPr="004D1A54">
        <w:rPr>
          <w:sz w:val="24"/>
          <w:szCs w:val="24"/>
        </w:rPr>
        <w:t>nson, Chair, International Education and Services Committee</w:t>
      </w:r>
    </w:p>
    <w:p w:rsidR="00770FC4" w:rsidRPr="004D1A54" w:rsidRDefault="00770FC4" w:rsidP="00770FC4">
      <w:pPr>
        <w:spacing w:after="0"/>
        <w:rPr>
          <w:sz w:val="24"/>
          <w:szCs w:val="24"/>
        </w:rPr>
      </w:pPr>
      <w:r w:rsidRPr="004D1A54">
        <w:rPr>
          <w:sz w:val="24"/>
          <w:szCs w:val="24"/>
        </w:rPr>
        <w:t>SUBJECT:</w:t>
      </w:r>
      <w:r w:rsidRPr="004D1A54">
        <w:rPr>
          <w:sz w:val="24"/>
          <w:szCs w:val="24"/>
        </w:rPr>
        <w:tab/>
        <w:t xml:space="preserve">Study </w:t>
      </w:r>
      <w:r w:rsidR="00CD4273">
        <w:rPr>
          <w:sz w:val="24"/>
          <w:szCs w:val="24"/>
        </w:rPr>
        <w:t>A</w:t>
      </w:r>
      <w:r w:rsidRPr="004D1A54">
        <w:rPr>
          <w:sz w:val="24"/>
          <w:szCs w:val="24"/>
        </w:rPr>
        <w:t>broad and WOU required diversity credits</w:t>
      </w:r>
    </w:p>
    <w:p w:rsidR="00770FC4" w:rsidRPr="004D1A54" w:rsidRDefault="00770FC4" w:rsidP="00770FC4">
      <w:pPr>
        <w:spacing w:after="0"/>
        <w:rPr>
          <w:sz w:val="24"/>
          <w:szCs w:val="24"/>
        </w:rPr>
      </w:pPr>
    </w:p>
    <w:p w:rsidR="005F7208" w:rsidRPr="004D1A54" w:rsidRDefault="005F7208" w:rsidP="00D65833">
      <w:pPr>
        <w:spacing w:after="0"/>
        <w:rPr>
          <w:sz w:val="24"/>
          <w:szCs w:val="24"/>
        </w:rPr>
      </w:pPr>
      <w:r w:rsidRPr="004D1A54">
        <w:rPr>
          <w:sz w:val="24"/>
          <w:szCs w:val="24"/>
        </w:rPr>
        <w:t xml:space="preserve">At the November 2010 International Education and Services Committee </w:t>
      </w:r>
      <w:r w:rsidR="00544A4E" w:rsidRPr="004D1A54">
        <w:rPr>
          <w:sz w:val="24"/>
          <w:szCs w:val="24"/>
        </w:rPr>
        <w:t>meeting, the members of the</w:t>
      </w:r>
      <w:r w:rsidRPr="004D1A54">
        <w:rPr>
          <w:sz w:val="24"/>
          <w:szCs w:val="24"/>
        </w:rPr>
        <w:t xml:space="preserve"> committee unanimously endorsed a recommendation to submit a proposal to the Faculty Senate, requesting approval for students to use their credits earned abroad</w:t>
      </w:r>
      <w:r w:rsidR="00D65833">
        <w:rPr>
          <w:sz w:val="24"/>
          <w:szCs w:val="24"/>
        </w:rPr>
        <w:t xml:space="preserve"> and the </w:t>
      </w:r>
      <w:r w:rsidR="00544A4E" w:rsidRPr="004D1A54">
        <w:rPr>
          <w:sz w:val="24"/>
          <w:szCs w:val="24"/>
        </w:rPr>
        <w:t>WOU</w:t>
      </w:r>
      <w:r w:rsidRPr="004D1A54">
        <w:rPr>
          <w:sz w:val="24"/>
          <w:szCs w:val="24"/>
        </w:rPr>
        <w:t xml:space="preserve"> study abroad capstone project to fulfill Western Oregon University’s </w:t>
      </w:r>
      <w:r w:rsidR="00544A4E" w:rsidRPr="004D1A54">
        <w:rPr>
          <w:sz w:val="24"/>
          <w:szCs w:val="24"/>
        </w:rPr>
        <w:t xml:space="preserve">cultural </w:t>
      </w:r>
      <w:r w:rsidRPr="004D1A54">
        <w:rPr>
          <w:sz w:val="24"/>
          <w:szCs w:val="24"/>
        </w:rPr>
        <w:t>diversity requirement of six (6) credits.</w:t>
      </w:r>
    </w:p>
    <w:p w:rsidR="00544A4E" w:rsidRPr="004D1A54" w:rsidRDefault="00544A4E" w:rsidP="005F7208">
      <w:pPr>
        <w:spacing w:after="0"/>
        <w:rPr>
          <w:sz w:val="24"/>
          <w:szCs w:val="24"/>
        </w:rPr>
      </w:pPr>
    </w:p>
    <w:p w:rsidR="009F4FBC" w:rsidRDefault="009F4FBC" w:rsidP="00270E29">
      <w:pPr>
        <w:spacing w:after="0"/>
        <w:rPr>
          <w:sz w:val="24"/>
          <w:szCs w:val="24"/>
        </w:rPr>
      </w:pPr>
      <w:r w:rsidRPr="004D1A54">
        <w:rPr>
          <w:sz w:val="24"/>
          <w:szCs w:val="24"/>
        </w:rPr>
        <w:t>WOU has an established on-line submission process for course and program requests; however, we are not requesting a new course or program</w:t>
      </w:r>
      <w:r w:rsidR="00270E29">
        <w:rPr>
          <w:sz w:val="24"/>
          <w:szCs w:val="24"/>
        </w:rPr>
        <w:t xml:space="preserve">.  Rather we are </w:t>
      </w:r>
      <w:r w:rsidRPr="004D1A54">
        <w:rPr>
          <w:sz w:val="24"/>
          <w:szCs w:val="24"/>
        </w:rPr>
        <w:t>requesting approval for an addition</w:t>
      </w:r>
      <w:r>
        <w:rPr>
          <w:sz w:val="24"/>
          <w:szCs w:val="24"/>
        </w:rPr>
        <w:t>al</w:t>
      </w:r>
      <w:r w:rsidRPr="004D1A54">
        <w:rPr>
          <w:sz w:val="24"/>
          <w:szCs w:val="24"/>
        </w:rPr>
        <w:t xml:space="preserve"> way for students to meet the cultural diversity requirement</w:t>
      </w:r>
      <w:r w:rsidR="00DC735D">
        <w:rPr>
          <w:sz w:val="24"/>
          <w:szCs w:val="24"/>
        </w:rPr>
        <w:t>.</w:t>
      </w:r>
    </w:p>
    <w:p w:rsidR="009F4FBC" w:rsidRDefault="009F4FBC" w:rsidP="004D1A54">
      <w:pPr>
        <w:spacing w:after="0"/>
        <w:rPr>
          <w:sz w:val="24"/>
          <w:szCs w:val="24"/>
        </w:rPr>
      </w:pPr>
    </w:p>
    <w:p w:rsidR="00544A4E" w:rsidRDefault="009F4FBC" w:rsidP="002F08B9">
      <w:pPr>
        <w:spacing w:after="0"/>
        <w:rPr>
          <w:sz w:val="24"/>
          <w:szCs w:val="24"/>
        </w:rPr>
      </w:pPr>
      <w:r>
        <w:rPr>
          <w:sz w:val="24"/>
          <w:szCs w:val="24"/>
        </w:rPr>
        <w:t xml:space="preserve">Because </w:t>
      </w:r>
      <w:r w:rsidRPr="004D1A54">
        <w:rPr>
          <w:sz w:val="24"/>
          <w:szCs w:val="24"/>
        </w:rPr>
        <w:t>our proposal does not fit neatly within the current WOU curricular proposal process</w:t>
      </w:r>
      <w:r>
        <w:rPr>
          <w:sz w:val="24"/>
          <w:szCs w:val="24"/>
        </w:rPr>
        <w:t>,</w:t>
      </w:r>
      <w:r w:rsidRPr="004D1A54">
        <w:rPr>
          <w:sz w:val="24"/>
          <w:szCs w:val="24"/>
        </w:rPr>
        <w:t xml:space="preserve"> </w:t>
      </w:r>
      <w:r>
        <w:rPr>
          <w:sz w:val="24"/>
          <w:szCs w:val="24"/>
        </w:rPr>
        <w:t xml:space="preserve">we consulted with </w:t>
      </w:r>
      <w:r w:rsidR="002F08B9">
        <w:rPr>
          <w:sz w:val="24"/>
          <w:szCs w:val="24"/>
        </w:rPr>
        <w:t>Robert Monge, Chair of the Curriculum C</w:t>
      </w:r>
      <w:r w:rsidR="00544A4E" w:rsidRPr="004D1A54">
        <w:rPr>
          <w:sz w:val="24"/>
          <w:szCs w:val="24"/>
        </w:rPr>
        <w:t>ommittee and Gavin Keulks</w:t>
      </w:r>
      <w:r w:rsidR="00AB2BC4" w:rsidRPr="004D1A54">
        <w:rPr>
          <w:sz w:val="24"/>
          <w:szCs w:val="24"/>
        </w:rPr>
        <w:t xml:space="preserve">, </w:t>
      </w:r>
      <w:r w:rsidR="002F08B9">
        <w:rPr>
          <w:sz w:val="24"/>
          <w:szCs w:val="24"/>
        </w:rPr>
        <w:t>Faculty Senate P</w:t>
      </w:r>
      <w:r w:rsidR="00AB2BC4" w:rsidRPr="004D1A54">
        <w:rPr>
          <w:sz w:val="24"/>
          <w:szCs w:val="24"/>
        </w:rPr>
        <w:t>resident</w:t>
      </w:r>
      <w:r>
        <w:rPr>
          <w:sz w:val="24"/>
          <w:szCs w:val="24"/>
        </w:rPr>
        <w:t xml:space="preserve"> about the best way to proceed</w:t>
      </w:r>
      <w:r w:rsidR="004D1A54" w:rsidRPr="004D1A54">
        <w:rPr>
          <w:sz w:val="24"/>
          <w:szCs w:val="24"/>
        </w:rPr>
        <w:t>. They both agree</w:t>
      </w:r>
      <w:r>
        <w:rPr>
          <w:sz w:val="24"/>
          <w:szCs w:val="24"/>
        </w:rPr>
        <w:t>d that we should su</w:t>
      </w:r>
      <w:r w:rsidR="00AB2BC4" w:rsidRPr="004D1A54">
        <w:rPr>
          <w:sz w:val="24"/>
          <w:szCs w:val="24"/>
        </w:rPr>
        <w:t>bmit our proposal directly to the Faculty Senate Executive Committee for review</w:t>
      </w:r>
      <w:r w:rsidR="00270E29">
        <w:rPr>
          <w:sz w:val="24"/>
          <w:szCs w:val="24"/>
        </w:rPr>
        <w:t xml:space="preserve"> and guidance about next steps</w:t>
      </w:r>
      <w:r w:rsidR="00AB2BC4" w:rsidRPr="004D1A54">
        <w:rPr>
          <w:sz w:val="24"/>
          <w:szCs w:val="24"/>
        </w:rPr>
        <w:t>.</w:t>
      </w:r>
    </w:p>
    <w:p w:rsidR="004D1A54" w:rsidRPr="004D1A54" w:rsidRDefault="004D1A54" w:rsidP="004D1A54">
      <w:pPr>
        <w:spacing w:after="0"/>
        <w:jc w:val="center"/>
        <w:rPr>
          <w:b/>
          <w:bCs/>
          <w:sz w:val="24"/>
          <w:szCs w:val="24"/>
          <w:u w:val="single"/>
        </w:rPr>
      </w:pPr>
      <w:r w:rsidRPr="004D1A54">
        <w:rPr>
          <w:b/>
          <w:bCs/>
          <w:sz w:val="24"/>
          <w:szCs w:val="24"/>
          <w:u w:val="single"/>
        </w:rPr>
        <w:t>Proposal</w:t>
      </w:r>
    </w:p>
    <w:p w:rsidR="004D1A54" w:rsidRPr="004D1A54" w:rsidRDefault="004D1A54" w:rsidP="004D1A54">
      <w:pPr>
        <w:spacing w:after="0"/>
        <w:jc w:val="center"/>
        <w:rPr>
          <w:sz w:val="24"/>
          <w:szCs w:val="24"/>
        </w:rPr>
      </w:pPr>
    </w:p>
    <w:p w:rsidR="00544A4E" w:rsidRDefault="00544A4E" w:rsidP="002F08B9">
      <w:pPr>
        <w:spacing w:after="0"/>
        <w:rPr>
          <w:sz w:val="24"/>
          <w:szCs w:val="24"/>
        </w:rPr>
      </w:pPr>
      <w:r w:rsidRPr="004D1A54">
        <w:rPr>
          <w:sz w:val="24"/>
          <w:szCs w:val="24"/>
        </w:rPr>
        <w:t xml:space="preserve">Currently, students enroll in </w:t>
      </w:r>
      <w:r w:rsidR="004D1A54">
        <w:rPr>
          <w:sz w:val="24"/>
          <w:szCs w:val="24"/>
        </w:rPr>
        <w:t xml:space="preserve">WOU </w:t>
      </w:r>
      <w:r w:rsidRPr="004D1A54">
        <w:rPr>
          <w:sz w:val="24"/>
          <w:szCs w:val="24"/>
        </w:rPr>
        <w:t xml:space="preserve">catalog designated cultural diversity courses to </w:t>
      </w:r>
      <w:r w:rsidR="004D1A54">
        <w:rPr>
          <w:sz w:val="24"/>
          <w:szCs w:val="24"/>
        </w:rPr>
        <w:t>fulfill the six</w:t>
      </w:r>
      <w:r w:rsidR="00270E29">
        <w:rPr>
          <w:sz w:val="24"/>
          <w:szCs w:val="24"/>
        </w:rPr>
        <w:t xml:space="preserve"> (6) </w:t>
      </w:r>
      <w:r w:rsidR="004D1A54">
        <w:rPr>
          <w:sz w:val="24"/>
          <w:szCs w:val="24"/>
        </w:rPr>
        <w:t xml:space="preserve">required </w:t>
      </w:r>
      <w:r w:rsidR="00293836">
        <w:rPr>
          <w:sz w:val="24"/>
          <w:szCs w:val="24"/>
        </w:rPr>
        <w:t xml:space="preserve">cultural diversity </w:t>
      </w:r>
      <w:r w:rsidR="004D1A54">
        <w:rPr>
          <w:sz w:val="24"/>
          <w:szCs w:val="24"/>
        </w:rPr>
        <w:t xml:space="preserve">credits.  </w:t>
      </w:r>
      <w:r w:rsidRPr="004D1A54">
        <w:rPr>
          <w:sz w:val="24"/>
          <w:szCs w:val="24"/>
        </w:rPr>
        <w:t>The designated courses are approved in a variety of disciplines.  When students en</w:t>
      </w:r>
      <w:r w:rsidR="00293836">
        <w:rPr>
          <w:sz w:val="24"/>
          <w:szCs w:val="24"/>
        </w:rPr>
        <w:t xml:space="preserve">roll in these courses, they </w:t>
      </w:r>
      <w:r w:rsidRPr="004D1A54">
        <w:rPr>
          <w:sz w:val="24"/>
          <w:szCs w:val="24"/>
        </w:rPr>
        <w:t xml:space="preserve">simultaneously fulfill the cultural diversity requirement </w:t>
      </w:r>
      <w:r w:rsidR="00293836">
        <w:rPr>
          <w:sz w:val="24"/>
          <w:szCs w:val="24"/>
        </w:rPr>
        <w:t xml:space="preserve">and </w:t>
      </w:r>
      <w:r w:rsidRPr="004D1A54">
        <w:rPr>
          <w:sz w:val="24"/>
          <w:szCs w:val="24"/>
        </w:rPr>
        <w:t xml:space="preserve">requirements in the </w:t>
      </w:r>
      <w:r w:rsidR="004D1A54">
        <w:rPr>
          <w:sz w:val="24"/>
          <w:szCs w:val="24"/>
        </w:rPr>
        <w:t xml:space="preserve">LACC, </w:t>
      </w:r>
      <w:r w:rsidRPr="004D1A54">
        <w:rPr>
          <w:sz w:val="24"/>
          <w:szCs w:val="24"/>
        </w:rPr>
        <w:t>major, or minor.</w:t>
      </w:r>
      <w:r w:rsidR="00270E29">
        <w:rPr>
          <w:sz w:val="24"/>
          <w:szCs w:val="24"/>
        </w:rPr>
        <w:t xml:space="preserve">  We are requesting approval for students earning cred</w:t>
      </w:r>
      <w:r w:rsidR="00D65833">
        <w:rPr>
          <w:sz w:val="24"/>
          <w:szCs w:val="24"/>
        </w:rPr>
        <w:t xml:space="preserve">it </w:t>
      </w:r>
      <w:r w:rsidR="00293836">
        <w:rPr>
          <w:sz w:val="24"/>
          <w:szCs w:val="24"/>
        </w:rPr>
        <w:t>through</w:t>
      </w:r>
      <w:r w:rsidR="00270E29">
        <w:rPr>
          <w:sz w:val="24"/>
          <w:szCs w:val="24"/>
        </w:rPr>
        <w:t xml:space="preserve"> WOU study abroad and internship programs </w:t>
      </w:r>
      <w:r w:rsidR="00293836">
        <w:rPr>
          <w:sz w:val="24"/>
          <w:szCs w:val="24"/>
        </w:rPr>
        <w:t>to be able to use those</w:t>
      </w:r>
      <w:r w:rsidR="00270E29">
        <w:rPr>
          <w:sz w:val="24"/>
          <w:szCs w:val="24"/>
        </w:rPr>
        <w:t xml:space="preserve"> credits </w:t>
      </w:r>
      <w:r w:rsidR="00D65833">
        <w:rPr>
          <w:sz w:val="24"/>
          <w:szCs w:val="24"/>
        </w:rPr>
        <w:t xml:space="preserve">and the one credit study abroad capstone project </w:t>
      </w:r>
      <w:r w:rsidR="00270E29">
        <w:rPr>
          <w:sz w:val="24"/>
          <w:szCs w:val="24"/>
        </w:rPr>
        <w:t xml:space="preserve">to fulfill this six </w:t>
      </w:r>
      <w:r w:rsidR="00293836">
        <w:rPr>
          <w:sz w:val="24"/>
          <w:szCs w:val="24"/>
        </w:rPr>
        <w:t xml:space="preserve">(6) </w:t>
      </w:r>
      <w:r w:rsidR="00270E29">
        <w:rPr>
          <w:sz w:val="24"/>
          <w:szCs w:val="24"/>
        </w:rPr>
        <w:t>credit</w:t>
      </w:r>
      <w:r w:rsidR="00293836">
        <w:rPr>
          <w:sz w:val="24"/>
          <w:szCs w:val="24"/>
        </w:rPr>
        <w:t xml:space="preserve"> cultural diversity requirement in a similar way.</w:t>
      </w:r>
      <w:r w:rsidR="00031335">
        <w:rPr>
          <w:sz w:val="24"/>
          <w:szCs w:val="24"/>
        </w:rPr>
        <w:t xml:space="preserve">  Students earning fewer than the six</w:t>
      </w:r>
      <w:r w:rsidR="002F08B9">
        <w:rPr>
          <w:sz w:val="24"/>
          <w:szCs w:val="24"/>
        </w:rPr>
        <w:t xml:space="preserve"> (6) credits still would need </w:t>
      </w:r>
      <w:r w:rsidR="00031335">
        <w:rPr>
          <w:sz w:val="24"/>
          <w:szCs w:val="24"/>
        </w:rPr>
        <w:t xml:space="preserve">to complete an </w:t>
      </w:r>
      <w:r w:rsidR="000B7996">
        <w:rPr>
          <w:sz w:val="24"/>
          <w:szCs w:val="24"/>
        </w:rPr>
        <w:t xml:space="preserve">additional </w:t>
      </w:r>
      <w:r w:rsidR="00031335">
        <w:rPr>
          <w:sz w:val="24"/>
          <w:szCs w:val="24"/>
        </w:rPr>
        <w:t>on-campus cultural diversity course to complete the requirements.</w:t>
      </w:r>
    </w:p>
    <w:p w:rsidR="00293836" w:rsidRDefault="00293836" w:rsidP="00293836">
      <w:pPr>
        <w:spacing w:after="0"/>
        <w:jc w:val="center"/>
        <w:rPr>
          <w:b/>
          <w:bCs/>
          <w:sz w:val="24"/>
          <w:szCs w:val="24"/>
          <w:u w:val="single"/>
        </w:rPr>
      </w:pPr>
      <w:r w:rsidRPr="00293836">
        <w:rPr>
          <w:b/>
          <w:bCs/>
          <w:sz w:val="24"/>
          <w:szCs w:val="24"/>
          <w:u w:val="single"/>
        </w:rPr>
        <w:t>Rationale</w:t>
      </w:r>
    </w:p>
    <w:p w:rsidR="00293836" w:rsidRPr="00293836" w:rsidRDefault="00293836" w:rsidP="00293836">
      <w:pPr>
        <w:spacing w:after="0"/>
        <w:jc w:val="center"/>
        <w:rPr>
          <w:b/>
          <w:bCs/>
          <w:sz w:val="24"/>
          <w:szCs w:val="24"/>
          <w:u w:val="single"/>
        </w:rPr>
      </w:pPr>
    </w:p>
    <w:p w:rsidR="004D1A54" w:rsidRPr="004D1A54" w:rsidRDefault="004D1A54" w:rsidP="004D1A54">
      <w:pPr>
        <w:spacing w:after="0"/>
        <w:rPr>
          <w:sz w:val="24"/>
          <w:szCs w:val="24"/>
        </w:rPr>
      </w:pPr>
      <w:r w:rsidRPr="004D1A54">
        <w:rPr>
          <w:sz w:val="24"/>
          <w:szCs w:val="24"/>
        </w:rPr>
        <w:t>Currently, WOU students may participate in exchange programs, study abroad programs, international internships, and programs that offer a combination of study abroad and service.  Some programs are as short as two weeks and others as long as a year. Students enrolled in the short term programs complete pre-and post-session work.  Programs are available in the Americas, Asia, Africa, Europe, and Oceania.</w:t>
      </w:r>
    </w:p>
    <w:p w:rsidR="004D1A54" w:rsidRPr="004D1A54" w:rsidRDefault="004D1A54" w:rsidP="004D1A54">
      <w:pPr>
        <w:spacing w:after="0"/>
        <w:rPr>
          <w:sz w:val="24"/>
          <w:szCs w:val="24"/>
        </w:rPr>
      </w:pPr>
    </w:p>
    <w:p w:rsidR="004D1A54" w:rsidRDefault="00270E29" w:rsidP="00D65833">
      <w:pPr>
        <w:spacing w:after="0"/>
        <w:rPr>
          <w:sz w:val="24"/>
          <w:szCs w:val="24"/>
        </w:rPr>
      </w:pPr>
      <w:r>
        <w:rPr>
          <w:sz w:val="24"/>
          <w:szCs w:val="24"/>
        </w:rPr>
        <w:t>All</w:t>
      </w:r>
      <w:r w:rsidR="004D1A54" w:rsidRPr="004D1A54">
        <w:rPr>
          <w:sz w:val="24"/>
          <w:szCs w:val="24"/>
        </w:rPr>
        <w:t xml:space="preserve"> study abroad courses are reviewed by WOU’s academic departments, divisions, and deans</w:t>
      </w:r>
      <w:r>
        <w:rPr>
          <w:sz w:val="24"/>
          <w:szCs w:val="24"/>
        </w:rPr>
        <w:t xml:space="preserve">. The departments and divisions </w:t>
      </w:r>
      <w:r w:rsidR="004D1A54" w:rsidRPr="004D1A54">
        <w:rPr>
          <w:sz w:val="24"/>
          <w:szCs w:val="24"/>
        </w:rPr>
        <w:t xml:space="preserve">assign WOU course equivalencies </w:t>
      </w:r>
      <w:r>
        <w:rPr>
          <w:sz w:val="24"/>
          <w:szCs w:val="24"/>
        </w:rPr>
        <w:t xml:space="preserve">and the number of credits </w:t>
      </w:r>
      <w:r w:rsidR="004D1A54" w:rsidRPr="004D1A54">
        <w:rPr>
          <w:sz w:val="24"/>
          <w:szCs w:val="24"/>
        </w:rPr>
        <w:t>for the courses</w:t>
      </w:r>
      <w:r>
        <w:rPr>
          <w:sz w:val="24"/>
          <w:szCs w:val="24"/>
        </w:rPr>
        <w:t>. When the Registrar’s Office posts study abroad courses to student transcripts, they are poste</w:t>
      </w:r>
      <w:r w:rsidR="00293836">
        <w:rPr>
          <w:sz w:val="24"/>
          <w:szCs w:val="24"/>
        </w:rPr>
        <w:t xml:space="preserve">d with the WOU prefix, number, and title.  </w:t>
      </w:r>
      <w:r w:rsidR="00D65833">
        <w:rPr>
          <w:sz w:val="24"/>
          <w:szCs w:val="24"/>
        </w:rPr>
        <w:t xml:space="preserve">This </w:t>
      </w:r>
      <w:r w:rsidR="00293836">
        <w:rPr>
          <w:sz w:val="24"/>
          <w:szCs w:val="24"/>
        </w:rPr>
        <w:t>process</w:t>
      </w:r>
      <w:r w:rsidR="000B7996">
        <w:rPr>
          <w:sz w:val="24"/>
          <w:szCs w:val="24"/>
        </w:rPr>
        <w:t xml:space="preserve"> for study</w:t>
      </w:r>
      <w:r w:rsidR="00D65833">
        <w:rPr>
          <w:sz w:val="24"/>
          <w:szCs w:val="24"/>
        </w:rPr>
        <w:t xml:space="preserve"> has been in place since 1995</w:t>
      </w:r>
      <w:r w:rsidR="00293836">
        <w:rPr>
          <w:sz w:val="24"/>
          <w:szCs w:val="24"/>
        </w:rPr>
        <w:t xml:space="preserve"> and </w:t>
      </w:r>
      <w:r w:rsidR="00D65833">
        <w:rPr>
          <w:sz w:val="24"/>
          <w:szCs w:val="24"/>
        </w:rPr>
        <w:t>works successfully.</w:t>
      </w:r>
    </w:p>
    <w:p w:rsidR="009876D2" w:rsidRDefault="009876D2" w:rsidP="00293836">
      <w:pPr>
        <w:spacing w:after="0"/>
        <w:rPr>
          <w:sz w:val="24"/>
          <w:szCs w:val="24"/>
        </w:rPr>
      </w:pPr>
    </w:p>
    <w:p w:rsidR="009876D2" w:rsidRDefault="009876D2" w:rsidP="00A73771">
      <w:pPr>
        <w:spacing w:after="0"/>
        <w:rPr>
          <w:sz w:val="24"/>
          <w:szCs w:val="24"/>
        </w:rPr>
      </w:pPr>
      <w:r>
        <w:rPr>
          <w:sz w:val="24"/>
          <w:szCs w:val="24"/>
        </w:rPr>
        <w:t>Students are always surprised to learn that even though they are about to embark on an immersion experience in another country, in another culture, and perhaps in another language, the</w:t>
      </w:r>
      <w:r w:rsidR="00A73771">
        <w:rPr>
          <w:sz w:val="24"/>
          <w:szCs w:val="24"/>
        </w:rPr>
        <w:t>y</w:t>
      </w:r>
      <w:r>
        <w:rPr>
          <w:sz w:val="24"/>
          <w:szCs w:val="24"/>
        </w:rPr>
        <w:t xml:space="preserve"> aren’t able to use</w:t>
      </w:r>
      <w:r w:rsidR="00A73771">
        <w:rPr>
          <w:sz w:val="24"/>
          <w:szCs w:val="24"/>
        </w:rPr>
        <w:t xml:space="preserve"> those credits or their one credit study </w:t>
      </w:r>
      <w:r>
        <w:rPr>
          <w:sz w:val="24"/>
          <w:szCs w:val="24"/>
        </w:rPr>
        <w:t xml:space="preserve">abroad capstone project to fulfill the cultural diversity requirement.  At times, this </w:t>
      </w:r>
      <w:r w:rsidR="00A73771">
        <w:rPr>
          <w:sz w:val="24"/>
          <w:szCs w:val="24"/>
        </w:rPr>
        <w:t>has discouraged students from studying abroad because they planned to complete those requirements during their study abroad program.</w:t>
      </w:r>
    </w:p>
    <w:p w:rsidR="00A73771" w:rsidRDefault="00A73771" w:rsidP="00A73771">
      <w:pPr>
        <w:spacing w:after="0"/>
        <w:rPr>
          <w:sz w:val="24"/>
          <w:szCs w:val="24"/>
        </w:rPr>
      </w:pPr>
    </w:p>
    <w:p w:rsidR="009876D2" w:rsidRDefault="000B7996" w:rsidP="00CD4273">
      <w:pPr>
        <w:spacing w:after="0"/>
        <w:rPr>
          <w:sz w:val="24"/>
          <w:szCs w:val="24"/>
        </w:rPr>
      </w:pPr>
      <w:r>
        <w:rPr>
          <w:sz w:val="24"/>
          <w:szCs w:val="24"/>
        </w:rPr>
        <w:t>There are many reasons why it is important to encourage greater participat</w:t>
      </w:r>
      <w:r w:rsidR="00CD4273">
        <w:rPr>
          <w:sz w:val="24"/>
          <w:szCs w:val="24"/>
        </w:rPr>
        <w:t xml:space="preserve">ion in international programs. </w:t>
      </w:r>
      <w:r w:rsidR="009876D2">
        <w:rPr>
          <w:sz w:val="24"/>
          <w:szCs w:val="24"/>
        </w:rPr>
        <w:t xml:space="preserve">In a recent article in the </w:t>
      </w:r>
      <w:r w:rsidR="009876D2" w:rsidRPr="00CD4273">
        <w:rPr>
          <w:i/>
          <w:iCs/>
          <w:sz w:val="24"/>
          <w:szCs w:val="24"/>
        </w:rPr>
        <w:t>International Educator</w:t>
      </w:r>
      <w:r w:rsidR="009876D2">
        <w:rPr>
          <w:sz w:val="24"/>
          <w:szCs w:val="24"/>
        </w:rPr>
        <w:t xml:space="preserve">, Janet Hustrand, a writer and advocate for the international experience, </w:t>
      </w:r>
      <w:r w:rsidR="00CD4273">
        <w:rPr>
          <w:sz w:val="24"/>
          <w:szCs w:val="24"/>
        </w:rPr>
        <w:t xml:space="preserve">very articulately expressed, </w:t>
      </w:r>
      <w:r w:rsidR="009876D2">
        <w:rPr>
          <w:sz w:val="24"/>
          <w:szCs w:val="24"/>
        </w:rPr>
        <w:t>“Learning about historical events firsthand in locations where they took place doesn’t just teach about the past; it helps students make connections to events that have shaped today’s societies and developed today’s cultures.”</w:t>
      </w:r>
    </w:p>
    <w:p w:rsidR="00A73771" w:rsidRDefault="00A73771" w:rsidP="00293836">
      <w:pPr>
        <w:spacing w:after="0"/>
        <w:rPr>
          <w:sz w:val="24"/>
          <w:szCs w:val="24"/>
        </w:rPr>
      </w:pPr>
    </w:p>
    <w:p w:rsidR="002016CC" w:rsidRDefault="00EF313A" w:rsidP="00CD4273">
      <w:pPr>
        <w:spacing w:after="0"/>
        <w:rPr>
          <w:sz w:val="24"/>
          <w:szCs w:val="24"/>
        </w:rPr>
      </w:pPr>
      <w:r>
        <w:rPr>
          <w:sz w:val="24"/>
          <w:szCs w:val="24"/>
        </w:rPr>
        <w:t>Th</w:t>
      </w:r>
      <w:r w:rsidR="00CD4273">
        <w:rPr>
          <w:sz w:val="24"/>
          <w:szCs w:val="24"/>
        </w:rPr>
        <w:t xml:space="preserve">e </w:t>
      </w:r>
      <w:r w:rsidR="00A73771">
        <w:rPr>
          <w:sz w:val="24"/>
          <w:szCs w:val="24"/>
        </w:rPr>
        <w:t>international experience is essential to the education of our students</w:t>
      </w:r>
      <w:r w:rsidR="00D65833">
        <w:rPr>
          <w:sz w:val="24"/>
          <w:szCs w:val="24"/>
        </w:rPr>
        <w:t xml:space="preserve">, and the International Education and Services Committee is committed to making </w:t>
      </w:r>
      <w:r w:rsidR="002016CC">
        <w:rPr>
          <w:sz w:val="24"/>
          <w:szCs w:val="24"/>
        </w:rPr>
        <w:t>study abroad and internatio</w:t>
      </w:r>
      <w:r>
        <w:rPr>
          <w:sz w:val="24"/>
          <w:szCs w:val="24"/>
        </w:rPr>
        <w:t>nal internships more accessible to</w:t>
      </w:r>
      <w:r w:rsidR="00A73771">
        <w:rPr>
          <w:sz w:val="24"/>
          <w:szCs w:val="24"/>
        </w:rPr>
        <w:t xml:space="preserve"> all students by removing</w:t>
      </w:r>
      <w:r w:rsidR="00D65833">
        <w:rPr>
          <w:sz w:val="24"/>
          <w:szCs w:val="24"/>
        </w:rPr>
        <w:t xml:space="preserve"> what </w:t>
      </w:r>
      <w:r w:rsidR="002016CC">
        <w:rPr>
          <w:sz w:val="24"/>
          <w:szCs w:val="24"/>
        </w:rPr>
        <w:t xml:space="preserve">students perceive as barriers. </w:t>
      </w:r>
      <w:r w:rsidR="00D65833">
        <w:rPr>
          <w:sz w:val="24"/>
          <w:szCs w:val="24"/>
        </w:rPr>
        <w:t xml:space="preserve">Granting approval for students to use their study abroad credits and study abroad capstone project to fulfill the </w:t>
      </w:r>
      <w:r w:rsidR="002016CC">
        <w:rPr>
          <w:sz w:val="24"/>
          <w:szCs w:val="24"/>
        </w:rPr>
        <w:t xml:space="preserve">cultural </w:t>
      </w:r>
      <w:r w:rsidR="00D65833">
        <w:rPr>
          <w:sz w:val="24"/>
          <w:szCs w:val="24"/>
        </w:rPr>
        <w:t>diversity requirement would</w:t>
      </w:r>
      <w:r w:rsidR="002016CC">
        <w:rPr>
          <w:sz w:val="24"/>
          <w:szCs w:val="24"/>
        </w:rPr>
        <w:t xml:space="preserve"> remove one of tho</w:t>
      </w:r>
      <w:r w:rsidR="00D65833">
        <w:rPr>
          <w:sz w:val="24"/>
          <w:szCs w:val="24"/>
        </w:rPr>
        <w:t>se barriers</w:t>
      </w:r>
      <w:r w:rsidR="002016CC">
        <w:rPr>
          <w:sz w:val="24"/>
          <w:szCs w:val="24"/>
        </w:rPr>
        <w:t>.</w:t>
      </w:r>
    </w:p>
    <w:p w:rsidR="00CD4273" w:rsidRDefault="00CD4273" w:rsidP="002016CC">
      <w:pPr>
        <w:spacing w:after="0"/>
        <w:jc w:val="center"/>
        <w:rPr>
          <w:b/>
          <w:bCs/>
          <w:sz w:val="24"/>
          <w:szCs w:val="24"/>
          <w:u w:val="single"/>
        </w:rPr>
      </w:pPr>
    </w:p>
    <w:p w:rsidR="002016CC" w:rsidRDefault="002016CC" w:rsidP="002016CC">
      <w:pPr>
        <w:spacing w:after="0"/>
        <w:jc w:val="center"/>
        <w:rPr>
          <w:b/>
          <w:bCs/>
          <w:sz w:val="24"/>
          <w:szCs w:val="24"/>
          <w:u w:val="single"/>
        </w:rPr>
      </w:pPr>
      <w:r w:rsidRPr="002016CC">
        <w:rPr>
          <w:b/>
          <w:bCs/>
          <w:sz w:val="24"/>
          <w:szCs w:val="24"/>
          <w:u w:val="single"/>
        </w:rPr>
        <w:t>Logistics</w:t>
      </w:r>
    </w:p>
    <w:p w:rsidR="002016CC" w:rsidRDefault="002016CC" w:rsidP="002016CC">
      <w:pPr>
        <w:spacing w:after="0"/>
        <w:rPr>
          <w:sz w:val="24"/>
          <w:szCs w:val="24"/>
        </w:rPr>
      </w:pPr>
    </w:p>
    <w:p w:rsidR="00031335" w:rsidRDefault="003F4291" w:rsidP="00CD4273">
      <w:pPr>
        <w:spacing w:after="0"/>
        <w:rPr>
          <w:sz w:val="24"/>
          <w:szCs w:val="24"/>
        </w:rPr>
      </w:pPr>
      <w:r>
        <w:rPr>
          <w:sz w:val="24"/>
          <w:szCs w:val="24"/>
        </w:rPr>
        <w:t>T</w:t>
      </w:r>
      <w:r w:rsidR="002016CC">
        <w:rPr>
          <w:sz w:val="24"/>
          <w:szCs w:val="24"/>
        </w:rPr>
        <w:t>he Office of Study Abroad and International Exchanges registers students for their study abroad programs, using a placeholder prefix and number INTL 399. Whe</w:t>
      </w:r>
      <w:r w:rsidR="00031335">
        <w:rPr>
          <w:sz w:val="24"/>
          <w:szCs w:val="24"/>
        </w:rPr>
        <w:t xml:space="preserve">n the office </w:t>
      </w:r>
      <w:r w:rsidR="002016CC">
        <w:rPr>
          <w:sz w:val="24"/>
          <w:szCs w:val="24"/>
        </w:rPr>
        <w:t xml:space="preserve"> receive</w:t>
      </w:r>
      <w:r w:rsidR="00031335">
        <w:rPr>
          <w:sz w:val="24"/>
          <w:szCs w:val="24"/>
        </w:rPr>
        <w:t>s</w:t>
      </w:r>
      <w:r w:rsidR="002016CC">
        <w:rPr>
          <w:sz w:val="24"/>
          <w:szCs w:val="24"/>
        </w:rPr>
        <w:t xml:space="preserve"> the </w:t>
      </w:r>
      <w:r w:rsidR="00031335">
        <w:rPr>
          <w:sz w:val="24"/>
          <w:szCs w:val="24"/>
        </w:rPr>
        <w:t>student’s transcript, they produce</w:t>
      </w:r>
      <w:r w:rsidR="002016CC">
        <w:rPr>
          <w:sz w:val="24"/>
          <w:szCs w:val="24"/>
        </w:rPr>
        <w:t xml:space="preserve"> an equivalency sheet for the Registrar’s Office that includes the WOU prefix, numbers, titles, credits and grades for each course.  When the Registrar’s Office receives the equivalency sheet, they remove the INTL 399 placeholder course and replace with the </w:t>
      </w:r>
      <w:r w:rsidR="00EF313A">
        <w:rPr>
          <w:sz w:val="24"/>
          <w:szCs w:val="24"/>
        </w:rPr>
        <w:t xml:space="preserve">WOU approved </w:t>
      </w:r>
      <w:r w:rsidR="002016CC">
        <w:rPr>
          <w:sz w:val="24"/>
          <w:szCs w:val="24"/>
        </w:rPr>
        <w:t xml:space="preserve">equivalencies.  </w:t>
      </w:r>
      <w:r w:rsidR="00CD4273">
        <w:rPr>
          <w:sz w:val="24"/>
          <w:szCs w:val="24"/>
        </w:rPr>
        <w:t>As shown below, t</w:t>
      </w:r>
      <w:r w:rsidR="00031335">
        <w:rPr>
          <w:sz w:val="24"/>
          <w:szCs w:val="24"/>
        </w:rPr>
        <w:t>he transcript clearly displays the WOU equivalencies as well as the location of study.</w:t>
      </w:r>
    </w:p>
    <w:p w:rsidR="00EF313A" w:rsidRDefault="00EF313A" w:rsidP="00EF313A">
      <w:pPr>
        <w:spacing w:after="0"/>
        <w:rPr>
          <w:sz w:val="24"/>
          <w:szCs w:val="24"/>
        </w:rPr>
      </w:pPr>
    </w:p>
    <w:tbl>
      <w:tblPr>
        <w:tblW w:w="4000" w:type="pct"/>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942"/>
        <w:gridCol w:w="866"/>
        <w:gridCol w:w="682"/>
        <w:gridCol w:w="773"/>
        <w:gridCol w:w="773"/>
        <w:gridCol w:w="758"/>
        <w:gridCol w:w="767"/>
        <w:gridCol w:w="895"/>
        <w:gridCol w:w="733"/>
        <w:gridCol w:w="237"/>
        <w:gridCol w:w="166"/>
      </w:tblGrid>
      <w:tr w:rsidR="00EF313A" w:rsidRPr="00EF313A">
        <w:trPr>
          <w:gridAfter w:val="1"/>
          <w:tblCellSpacing w:w="15" w:type="dxa"/>
        </w:trPr>
        <w:tc>
          <w:tcPr>
            <w:tcW w:w="0" w:type="auto"/>
            <w:gridSpan w:val="10"/>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FFA500"/>
                <w:sz w:val="18"/>
              </w:rPr>
              <w:t>Spring 2010</w:t>
            </w:r>
          </w:p>
        </w:tc>
      </w:tr>
      <w:tr w:rsidR="00EF313A" w:rsidRPr="00EF313A">
        <w:trPr>
          <w:gridAfter w:val="1"/>
          <w:tblCellSpacing w:w="15" w:type="dxa"/>
        </w:trPr>
        <w:tc>
          <w:tcPr>
            <w:tcW w:w="0" w:type="auto"/>
            <w:gridSpan w:val="4"/>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Term Comments:</w:t>
            </w:r>
          </w:p>
        </w:tc>
        <w:tc>
          <w:tcPr>
            <w:tcW w:w="0" w:type="auto"/>
            <w:gridSpan w:val="5"/>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SA: MORELIA, MEXICO</w:t>
            </w:r>
          </w:p>
        </w:tc>
        <w:tc>
          <w:tcPr>
            <w:tcW w:w="0" w:type="auto"/>
            <w:vAlign w:val="center"/>
          </w:tcPr>
          <w:p w:rsidR="00EF313A" w:rsidRPr="00EF313A" w:rsidRDefault="00EF313A" w:rsidP="00EF313A">
            <w:pPr>
              <w:spacing w:after="0" w:line="240" w:lineRule="auto"/>
              <w:rPr>
                <w:rFonts w:ascii="Times New Roman" w:eastAsia="Times New Roman" w:hAnsi="Times New Roman" w:cs="Times New Roman"/>
                <w:sz w:val="20"/>
                <w:szCs w:val="20"/>
              </w:rPr>
            </w:pPr>
          </w:p>
        </w:tc>
      </w:tr>
      <w:tr w:rsidR="00EF313A" w:rsidRPr="00EF313A">
        <w:trPr>
          <w:gridAfter w:val="1"/>
          <w:tblCellSpacing w:w="15" w:type="dxa"/>
        </w:trPr>
        <w:tc>
          <w:tcPr>
            <w:tcW w:w="0" w:type="auto"/>
            <w:gridSpan w:val="4"/>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Academic Standing:</w:t>
            </w:r>
          </w:p>
        </w:tc>
        <w:tc>
          <w:tcPr>
            <w:tcW w:w="0" w:type="auto"/>
            <w:gridSpan w:val="5"/>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Academic Honor Roll</w:t>
            </w:r>
          </w:p>
        </w:tc>
        <w:tc>
          <w:tcPr>
            <w:tcW w:w="0" w:type="auto"/>
            <w:vAlign w:val="center"/>
          </w:tcPr>
          <w:p w:rsidR="00EF313A" w:rsidRPr="00EF313A" w:rsidRDefault="00EF313A" w:rsidP="00EF313A">
            <w:pPr>
              <w:spacing w:after="0" w:line="240" w:lineRule="auto"/>
              <w:rPr>
                <w:rFonts w:ascii="Times New Roman" w:eastAsia="Times New Roman" w:hAnsi="Times New Roman" w:cs="Times New Roman"/>
                <w:sz w:val="20"/>
                <w:szCs w:val="20"/>
              </w:rPr>
            </w:pPr>
          </w:p>
        </w:tc>
      </w:tr>
      <w:tr w:rsidR="00EF313A" w:rsidRPr="00EF313A">
        <w:trPr>
          <w:gridAfter w:val="1"/>
          <w:tblCellSpacing w:w="15" w:type="dxa"/>
        </w:trPr>
        <w:tc>
          <w:tcPr>
            <w:tcW w:w="0" w:type="auto"/>
            <w:shd w:val="clear" w:color="auto" w:fill="E3E5EE"/>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Subject</w:t>
            </w:r>
          </w:p>
        </w:tc>
        <w:tc>
          <w:tcPr>
            <w:tcW w:w="0" w:type="auto"/>
            <w:shd w:val="clear" w:color="auto" w:fill="E3E5EE"/>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Course</w:t>
            </w:r>
          </w:p>
        </w:tc>
        <w:tc>
          <w:tcPr>
            <w:tcW w:w="0" w:type="auto"/>
            <w:shd w:val="clear" w:color="auto" w:fill="E3E5EE"/>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Level</w:t>
            </w:r>
          </w:p>
        </w:tc>
        <w:tc>
          <w:tcPr>
            <w:tcW w:w="0" w:type="auto"/>
            <w:gridSpan w:val="2"/>
            <w:shd w:val="clear" w:color="auto" w:fill="E3E5EE"/>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Title</w:t>
            </w:r>
          </w:p>
        </w:tc>
        <w:tc>
          <w:tcPr>
            <w:tcW w:w="0" w:type="auto"/>
            <w:shd w:val="clear" w:color="auto" w:fill="E3E5EE"/>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Grade</w:t>
            </w:r>
          </w:p>
        </w:tc>
        <w:tc>
          <w:tcPr>
            <w:tcW w:w="0" w:type="auto"/>
            <w:shd w:val="clear" w:color="auto" w:fill="E3E5EE"/>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Credit Hours</w:t>
            </w:r>
          </w:p>
        </w:tc>
        <w:tc>
          <w:tcPr>
            <w:tcW w:w="0" w:type="auto"/>
            <w:shd w:val="clear" w:color="auto" w:fill="E3E5EE"/>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Quality Points</w:t>
            </w:r>
          </w:p>
        </w:tc>
        <w:tc>
          <w:tcPr>
            <w:tcW w:w="0" w:type="auto"/>
            <w:shd w:val="clear" w:color="auto" w:fill="E3E5EE"/>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Start and End Dates</w:t>
            </w:r>
          </w:p>
        </w:tc>
        <w:tc>
          <w:tcPr>
            <w:tcW w:w="0" w:type="auto"/>
            <w:shd w:val="clear" w:color="auto" w:fill="E3E5EE"/>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R</w:t>
            </w:r>
          </w:p>
        </w:tc>
      </w:tr>
      <w:tr w:rsidR="00EF313A" w:rsidRPr="00EF313A">
        <w:trPr>
          <w:tblCellSpacing w:w="15" w:type="dxa"/>
        </w:trPr>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INTL</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399</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UG</w:t>
            </w:r>
          </w:p>
        </w:tc>
        <w:tc>
          <w:tcPr>
            <w:tcW w:w="0" w:type="auto"/>
            <w:gridSpan w:val="2"/>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SA:CAPSTONE PROJECT</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IB-</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1.000</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2.70</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r>
      <w:tr w:rsidR="00EF313A" w:rsidRPr="00EF313A">
        <w:trPr>
          <w:tblCellSpacing w:w="15" w:type="dxa"/>
        </w:trPr>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SPAN</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201D</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UG</w:t>
            </w:r>
          </w:p>
        </w:tc>
        <w:tc>
          <w:tcPr>
            <w:tcW w:w="0" w:type="auto"/>
            <w:gridSpan w:val="2"/>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SECOND YEAR SPANISH</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A-</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4.000</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14.80</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r>
      <w:tr w:rsidR="00EF313A" w:rsidRPr="00EF313A">
        <w:trPr>
          <w:tblCellSpacing w:w="15" w:type="dxa"/>
        </w:trPr>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SPAN</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202D</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UG</w:t>
            </w:r>
          </w:p>
        </w:tc>
        <w:tc>
          <w:tcPr>
            <w:tcW w:w="0" w:type="auto"/>
            <w:gridSpan w:val="2"/>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SECOND YEAR SPANISH</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A-</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4.000</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14.80</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r>
      <w:tr w:rsidR="00EF313A" w:rsidRPr="00EF313A">
        <w:trPr>
          <w:tblCellSpacing w:w="15" w:type="dxa"/>
        </w:trPr>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SPAN</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203D</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UG</w:t>
            </w:r>
          </w:p>
        </w:tc>
        <w:tc>
          <w:tcPr>
            <w:tcW w:w="0" w:type="auto"/>
            <w:gridSpan w:val="2"/>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SECOND YEAR SPANISH</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A-</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4.000</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14.80</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r>
      <w:tr w:rsidR="00EF313A" w:rsidRPr="00EF313A">
        <w:trPr>
          <w:tblCellSpacing w:w="15" w:type="dxa"/>
        </w:trPr>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SPAN</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399</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UG</w:t>
            </w:r>
          </w:p>
        </w:tc>
        <w:tc>
          <w:tcPr>
            <w:tcW w:w="0" w:type="auto"/>
            <w:gridSpan w:val="2"/>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SPEC STUDIES</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A-</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1.000</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3.70</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r>
      <w:tr w:rsidR="00EF313A" w:rsidRPr="00EF313A">
        <w:trPr>
          <w:tblCellSpacing w:w="15" w:type="dxa"/>
        </w:trPr>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SPAN</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407</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UG</w:t>
            </w:r>
          </w:p>
        </w:tc>
        <w:tc>
          <w:tcPr>
            <w:tcW w:w="0" w:type="auto"/>
            <w:gridSpan w:val="2"/>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CONTEMP MEXICAN HISTORY</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A-</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3.000</w:t>
            </w:r>
          </w:p>
        </w:tc>
        <w:tc>
          <w:tcPr>
            <w:tcW w:w="0" w:type="auto"/>
            <w:tcBorders>
              <w:bottom w:val="single" w:sz="8" w:space="0" w:color="BFBFBF"/>
            </w:tcBorders>
          </w:tcPr>
          <w:p w:rsidR="00EF313A" w:rsidRPr="00EF313A" w:rsidRDefault="00EF313A" w:rsidP="00EF313A">
            <w:pPr>
              <w:spacing w:before="100" w:beforeAutospacing="1" w:after="100" w:afterAutospacing="1" w:line="240" w:lineRule="auto"/>
              <w:jc w:val="right"/>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11.10</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Borders>
              <w:bottom w:val="single" w:sz="8" w:space="0" w:color="BFBFBF"/>
            </w:tcBorders>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c>
          <w:tcPr>
            <w:tcW w:w="0" w:type="auto"/>
          </w:tcPr>
          <w:p w:rsidR="00EF313A" w:rsidRPr="00EF313A" w:rsidRDefault="00EF313A" w:rsidP="00EF313A">
            <w:pPr>
              <w:spacing w:after="0" w:line="240" w:lineRule="auto"/>
              <w:rPr>
                <w:rFonts w:ascii="Verdana" w:eastAsia="Times New Roman" w:hAnsi="Verdana" w:cs="Times New Roman"/>
                <w:color w:val="000000"/>
                <w:sz w:val="20"/>
                <w:szCs w:val="20"/>
              </w:rPr>
            </w:pPr>
            <w:r w:rsidRPr="00EF313A">
              <w:rPr>
                <w:rFonts w:ascii="Verdana" w:eastAsia="Times New Roman" w:hAnsi="Verdana" w:cs="Times New Roman"/>
                <w:color w:val="000000"/>
                <w:sz w:val="20"/>
                <w:szCs w:val="20"/>
              </w:rPr>
              <w:t> </w:t>
            </w:r>
          </w:p>
        </w:tc>
      </w:tr>
      <w:tr w:rsidR="00EF313A" w:rsidRPr="00EF313A">
        <w:trPr>
          <w:tblCellSpacing w:w="15" w:type="dxa"/>
        </w:trPr>
        <w:tc>
          <w:tcPr>
            <w:tcW w:w="0" w:type="auto"/>
            <w:gridSpan w:val="10"/>
            <w:shd w:val="clear" w:color="auto" w:fill="E3E5EE"/>
            <w:tcMar>
              <w:top w:w="15" w:type="dxa"/>
              <w:left w:w="15" w:type="dxa"/>
              <w:bottom w:w="240" w:type="dxa"/>
              <w:right w:w="15" w:type="dxa"/>
            </w:tcMar>
          </w:tcPr>
          <w:p w:rsidR="00EF313A" w:rsidRPr="00EF313A" w:rsidRDefault="00EF313A" w:rsidP="00EF313A">
            <w:pPr>
              <w:spacing w:after="0" w:line="240" w:lineRule="auto"/>
              <w:rPr>
                <w:rFonts w:ascii="Verdana" w:eastAsia="Times New Roman" w:hAnsi="Verdana" w:cs="Times New Roman"/>
                <w:b/>
                <w:bCs/>
                <w:color w:val="000000"/>
                <w:sz w:val="20"/>
                <w:szCs w:val="20"/>
              </w:rPr>
            </w:pPr>
            <w:r w:rsidRPr="00EF313A">
              <w:rPr>
                <w:rFonts w:ascii="Verdana" w:eastAsia="Times New Roman" w:hAnsi="Verdana" w:cs="Times New Roman"/>
                <w:b/>
                <w:bCs/>
                <w:color w:val="000000"/>
                <w:sz w:val="20"/>
                <w:szCs w:val="20"/>
              </w:rPr>
              <w:t>Term Totals (Undergraduate)</w:t>
            </w:r>
          </w:p>
        </w:tc>
        <w:tc>
          <w:tcPr>
            <w:tcW w:w="0" w:type="auto"/>
            <w:vAlign w:val="center"/>
          </w:tcPr>
          <w:p w:rsidR="00EF313A" w:rsidRPr="00EF313A" w:rsidRDefault="00EF313A" w:rsidP="00EF313A">
            <w:pPr>
              <w:spacing w:after="0" w:line="240" w:lineRule="auto"/>
              <w:rPr>
                <w:rFonts w:ascii="Times New Roman" w:eastAsia="Times New Roman" w:hAnsi="Times New Roman" w:cs="Times New Roman"/>
                <w:sz w:val="20"/>
                <w:szCs w:val="20"/>
              </w:rPr>
            </w:pPr>
          </w:p>
        </w:tc>
      </w:tr>
      <w:tr w:rsidR="00EF313A" w:rsidRPr="00EF313A">
        <w:trPr>
          <w:trHeight w:val="50"/>
          <w:tblCellSpacing w:w="15" w:type="dxa"/>
        </w:trPr>
        <w:tc>
          <w:tcPr>
            <w:tcW w:w="0" w:type="auto"/>
            <w:gridSpan w:val="10"/>
            <w:shd w:val="clear" w:color="auto" w:fill="E3E5EE"/>
            <w:tcMar>
              <w:top w:w="15" w:type="dxa"/>
              <w:left w:w="15" w:type="dxa"/>
              <w:bottom w:w="240" w:type="dxa"/>
              <w:right w:w="15" w:type="dxa"/>
            </w:tcMar>
          </w:tcPr>
          <w:p w:rsidR="00EF313A" w:rsidRPr="00EF313A" w:rsidRDefault="00EF313A" w:rsidP="00EF313A">
            <w:pPr>
              <w:spacing w:after="0" w:line="240" w:lineRule="auto"/>
              <w:rPr>
                <w:rFonts w:ascii="Verdana" w:eastAsia="Times New Roman" w:hAnsi="Verdana" w:cs="Times New Roman"/>
                <w:b/>
                <w:bCs/>
                <w:color w:val="000000"/>
                <w:sz w:val="20"/>
                <w:szCs w:val="20"/>
              </w:rPr>
            </w:pPr>
          </w:p>
        </w:tc>
        <w:tc>
          <w:tcPr>
            <w:tcW w:w="0" w:type="auto"/>
            <w:vAlign w:val="center"/>
          </w:tcPr>
          <w:p w:rsidR="00EF313A" w:rsidRPr="00EF313A" w:rsidRDefault="00EF313A" w:rsidP="00EF313A">
            <w:pPr>
              <w:spacing w:after="0" w:line="240" w:lineRule="auto"/>
              <w:rPr>
                <w:rFonts w:ascii="Times New Roman" w:eastAsia="Times New Roman" w:hAnsi="Times New Roman" w:cs="Times New Roman"/>
                <w:sz w:val="20"/>
                <w:szCs w:val="20"/>
              </w:rPr>
            </w:pPr>
          </w:p>
        </w:tc>
      </w:tr>
      <w:tr w:rsidR="00EF313A" w:rsidRPr="00EF313A">
        <w:trPr>
          <w:trHeight w:val="50"/>
          <w:tblCellSpacing w:w="15" w:type="dxa"/>
        </w:trPr>
        <w:tc>
          <w:tcPr>
            <w:tcW w:w="0" w:type="auto"/>
            <w:gridSpan w:val="10"/>
            <w:shd w:val="clear" w:color="auto" w:fill="E3E5EE"/>
            <w:tcMar>
              <w:top w:w="15" w:type="dxa"/>
              <w:left w:w="15" w:type="dxa"/>
              <w:bottom w:w="240" w:type="dxa"/>
              <w:right w:w="15" w:type="dxa"/>
            </w:tcMar>
          </w:tcPr>
          <w:p w:rsidR="00EF313A" w:rsidRPr="00EF313A" w:rsidRDefault="00EF313A" w:rsidP="00EF313A">
            <w:pPr>
              <w:spacing w:after="0" w:line="240" w:lineRule="auto"/>
              <w:rPr>
                <w:rFonts w:ascii="Verdana" w:eastAsia="Times New Roman" w:hAnsi="Verdana" w:cs="Times New Roman"/>
                <w:b/>
                <w:bCs/>
                <w:color w:val="000000"/>
                <w:sz w:val="20"/>
                <w:szCs w:val="20"/>
              </w:rPr>
            </w:pPr>
          </w:p>
        </w:tc>
        <w:tc>
          <w:tcPr>
            <w:tcW w:w="0" w:type="auto"/>
            <w:vAlign w:val="center"/>
          </w:tcPr>
          <w:p w:rsidR="00EF313A" w:rsidRPr="00EF313A" w:rsidRDefault="00EF313A" w:rsidP="00EF313A">
            <w:pPr>
              <w:spacing w:after="0" w:line="240" w:lineRule="auto"/>
              <w:rPr>
                <w:rFonts w:ascii="Times New Roman" w:eastAsia="Times New Roman" w:hAnsi="Times New Roman" w:cs="Times New Roman"/>
                <w:sz w:val="20"/>
                <w:szCs w:val="20"/>
              </w:rPr>
            </w:pPr>
          </w:p>
        </w:tc>
      </w:tr>
    </w:tbl>
    <w:p w:rsidR="00EF313A" w:rsidRPr="004D1A54" w:rsidRDefault="00EF313A" w:rsidP="00EF313A">
      <w:pPr>
        <w:spacing w:after="0"/>
        <w:rPr>
          <w:sz w:val="24"/>
          <w:szCs w:val="24"/>
        </w:rPr>
      </w:pPr>
    </w:p>
    <w:p w:rsidR="00031335" w:rsidRDefault="00031335" w:rsidP="00031335">
      <w:pPr>
        <w:spacing w:after="0"/>
        <w:rPr>
          <w:sz w:val="24"/>
          <w:szCs w:val="24"/>
        </w:rPr>
      </w:pPr>
      <w:r>
        <w:rPr>
          <w:sz w:val="24"/>
          <w:szCs w:val="24"/>
        </w:rPr>
        <w:t>WOU has a well defined process for assigning cultural diversity “D” designation to on-campus courses; however, to submit every study abroad or international internship course through that process would be unwieldy and time consuming for the academic departments, faculty senate curriculum committee, and the Registrar’s Office.</w:t>
      </w:r>
    </w:p>
    <w:p w:rsidR="00031335" w:rsidRDefault="00031335" w:rsidP="00031335">
      <w:pPr>
        <w:spacing w:after="0"/>
        <w:rPr>
          <w:sz w:val="24"/>
          <w:szCs w:val="24"/>
        </w:rPr>
      </w:pPr>
    </w:p>
    <w:p w:rsidR="00031335" w:rsidRDefault="00031335" w:rsidP="002F08B9">
      <w:pPr>
        <w:spacing w:after="0"/>
        <w:rPr>
          <w:sz w:val="24"/>
          <w:szCs w:val="24"/>
        </w:rPr>
      </w:pPr>
      <w:r>
        <w:rPr>
          <w:sz w:val="24"/>
          <w:szCs w:val="24"/>
        </w:rPr>
        <w:t xml:space="preserve">If this proposal is approved, the International Education and Services Committee recommends that the Office of Study Abroad and </w:t>
      </w:r>
      <w:r w:rsidR="002F08B9">
        <w:rPr>
          <w:sz w:val="24"/>
          <w:szCs w:val="24"/>
        </w:rPr>
        <w:t xml:space="preserve">International Exchanges and </w:t>
      </w:r>
      <w:r>
        <w:rPr>
          <w:sz w:val="24"/>
          <w:szCs w:val="24"/>
        </w:rPr>
        <w:t>t</w:t>
      </w:r>
      <w:r w:rsidR="002F08B9">
        <w:rPr>
          <w:sz w:val="24"/>
          <w:szCs w:val="24"/>
        </w:rPr>
        <w:t>he Registrar’s O</w:t>
      </w:r>
      <w:r w:rsidR="00CD4273">
        <w:rPr>
          <w:sz w:val="24"/>
          <w:szCs w:val="24"/>
        </w:rPr>
        <w:t xml:space="preserve">ffice develop a process either </w:t>
      </w:r>
      <w:r w:rsidR="002F08B9">
        <w:rPr>
          <w:sz w:val="24"/>
          <w:szCs w:val="24"/>
        </w:rPr>
        <w:t>via Banner or manually whereby the cultural diversity requirement is shown as fulfilled on the student’s academic program at the same time that the study abroad and international internship credits are posted on the transcript.</w:t>
      </w:r>
    </w:p>
    <w:p w:rsidR="002F08B9" w:rsidRDefault="002F08B9" w:rsidP="002F08B9">
      <w:pPr>
        <w:spacing w:after="0"/>
        <w:rPr>
          <w:sz w:val="24"/>
          <w:szCs w:val="24"/>
        </w:rPr>
      </w:pPr>
    </w:p>
    <w:p w:rsidR="00EF313A" w:rsidRPr="004D1A54" w:rsidRDefault="002F08B9" w:rsidP="00CD4273">
      <w:pPr>
        <w:spacing w:after="0"/>
        <w:rPr>
          <w:sz w:val="24"/>
          <w:szCs w:val="24"/>
        </w:rPr>
      </w:pPr>
      <w:r>
        <w:rPr>
          <w:sz w:val="24"/>
          <w:szCs w:val="24"/>
        </w:rPr>
        <w:t xml:space="preserve">We thank you for your consideration of our proposal and respectfully encourage you to approve our request. If you have any questions, don’t hesitate to contact Michele Price (88493, </w:t>
      </w:r>
      <w:hyperlink r:id="rId5" w:history="1">
        <w:r w:rsidRPr="00733D47">
          <w:rPr>
            <w:rStyle w:val="Hyperlink"/>
            <w:sz w:val="24"/>
            <w:szCs w:val="24"/>
          </w:rPr>
          <w:t>pricemv@wou.edu</w:t>
        </w:r>
      </w:hyperlink>
      <w:r>
        <w:rPr>
          <w:sz w:val="24"/>
          <w:szCs w:val="24"/>
        </w:rPr>
        <w:t>)</w:t>
      </w:r>
      <w:r w:rsidR="00DC735D">
        <w:rPr>
          <w:sz w:val="24"/>
          <w:szCs w:val="24"/>
        </w:rPr>
        <w:t xml:space="preserve"> or Eliot Dickinson (88835 dicki</w:t>
      </w:r>
      <w:r>
        <w:rPr>
          <w:sz w:val="24"/>
          <w:szCs w:val="24"/>
        </w:rPr>
        <w:t xml:space="preserve">nse@wou.edu). </w:t>
      </w:r>
    </w:p>
    <w:sectPr w:rsidR="00EF313A" w:rsidRPr="004D1A54" w:rsidSect="0075122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新細明體">
    <w:panose1 w:val="00000000000000000000"/>
    <w:charset w:val="88"/>
    <w:family w:val="auto"/>
    <w:notTrueType/>
    <w:pitch w:val="variable"/>
    <w:sig w:usb0="00000001" w:usb1="00000000" w:usb2="01000408" w:usb3="00000000" w:csb0="00100000"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微軟正黑體">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FELayout/>
  </w:compat>
  <w:rsids>
    <w:rsidRoot w:val="00770FC4"/>
    <w:rsid w:val="00031335"/>
    <w:rsid w:val="000B7996"/>
    <w:rsid w:val="002016CC"/>
    <w:rsid w:val="00270E29"/>
    <w:rsid w:val="00293836"/>
    <w:rsid w:val="002F08B9"/>
    <w:rsid w:val="003367D1"/>
    <w:rsid w:val="003F4291"/>
    <w:rsid w:val="0048687E"/>
    <w:rsid w:val="004D1A54"/>
    <w:rsid w:val="005220AC"/>
    <w:rsid w:val="00544A4E"/>
    <w:rsid w:val="005F7208"/>
    <w:rsid w:val="006D44EB"/>
    <w:rsid w:val="00751225"/>
    <w:rsid w:val="00770FC4"/>
    <w:rsid w:val="00823A31"/>
    <w:rsid w:val="009876D2"/>
    <w:rsid w:val="009E3A17"/>
    <w:rsid w:val="009F4FBC"/>
    <w:rsid w:val="00A73771"/>
    <w:rsid w:val="00AB2BC4"/>
    <w:rsid w:val="00CD4273"/>
    <w:rsid w:val="00D65833"/>
    <w:rsid w:val="00DC735D"/>
    <w:rsid w:val="00EC72EE"/>
    <w:rsid w:val="00EF313A"/>
  </w:rsids>
  <m:mathPr>
    <m:mathFont m:val="Garamond"/>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2E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Date">
    <w:name w:val="Date"/>
    <w:basedOn w:val="Normal"/>
    <w:next w:val="Normal"/>
    <w:link w:val="DateChar"/>
    <w:uiPriority w:val="99"/>
    <w:semiHidden/>
    <w:unhideWhenUsed/>
    <w:rsid w:val="00770FC4"/>
  </w:style>
  <w:style w:type="character" w:customStyle="1" w:styleId="DateChar">
    <w:name w:val="Date Char"/>
    <w:basedOn w:val="DefaultParagraphFont"/>
    <w:link w:val="Date"/>
    <w:uiPriority w:val="99"/>
    <w:semiHidden/>
    <w:rsid w:val="00770FC4"/>
  </w:style>
  <w:style w:type="paragraph" w:customStyle="1" w:styleId="rightaligntext">
    <w:name w:val="rightaligntext"/>
    <w:basedOn w:val="Normal"/>
    <w:rsid w:val="00EF313A"/>
    <w:pPr>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fieldorangetextbold1">
    <w:name w:val="fieldorangetextbold1"/>
    <w:basedOn w:val="DefaultParagraphFont"/>
    <w:rsid w:val="00EF313A"/>
    <w:rPr>
      <w:rFonts w:ascii="Verdana" w:hAnsi="Verdana" w:hint="default"/>
      <w:b/>
      <w:bCs/>
      <w:i w:val="0"/>
      <w:iCs w:val="0"/>
      <w:color w:val="FFA500"/>
      <w:sz w:val="22"/>
      <w:szCs w:val="22"/>
    </w:rPr>
  </w:style>
  <w:style w:type="character" w:styleId="Hyperlink">
    <w:name w:val="Hyperlink"/>
    <w:basedOn w:val="DefaultParagraphFont"/>
    <w:uiPriority w:val="99"/>
    <w:unhideWhenUsed/>
    <w:rsid w:val="002F08B9"/>
    <w:rPr>
      <w:color w:val="0000FF" w:themeColor="hyperlink"/>
      <w:u w:val="single"/>
    </w:rPr>
  </w:style>
  <w:style w:type="paragraph" w:styleId="BalloonText">
    <w:name w:val="Balloon Text"/>
    <w:basedOn w:val="Normal"/>
    <w:link w:val="BalloonTextChar"/>
    <w:uiPriority w:val="99"/>
    <w:semiHidden/>
    <w:unhideWhenUsed/>
    <w:rsid w:val="002F0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0948980">
      <w:bodyDiv w:val="1"/>
      <w:marLeft w:val="1"/>
      <w:marRight w:val="2"/>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pricemv@wou.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949</Words>
  <Characters>5412</Characters>
  <Application>Microsoft Macintosh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6646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Western Oregon University</cp:lastModifiedBy>
  <cp:revision>5</cp:revision>
  <cp:lastPrinted>2010-12-17T22:57:00Z</cp:lastPrinted>
  <dcterms:created xsi:type="dcterms:W3CDTF">2010-12-17T18:41:00Z</dcterms:created>
  <dcterms:modified xsi:type="dcterms:W3CDTF">2011-01-20T00:01:00Z</dcterms:modified>
</cp:coreProperties>
</file>